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314AA" w:rsidR="00A73DBE" w:rsidP="00B13614" w:rsidRDefault="00A73DBE">
      <w:pPr>
        <w:spacing w:afterLines="100" w:line="420" w:lineRule="exact"/>
        <w:rPr>
          <w:rFonts w:ascii="方正小标宋简体" w:hAnsi="仿宋" w:eastAsia="方正小标宋简体" w:cs="仿宋"/>
          <w:bCs/>
          <w:sz w:val="44"/>
          <w:szCs w:val="44"/>
        </w:rPr>
      </w:pPr>
      <w:r>
        <w:rPr>
          <w:rFonts w:hint="eastAsia" w:ascii="仿宋" w:hAnsi="仿宋" w:eastAsia="仿宋" w:cs="仿宋"/>
          <w:color w:val="000000"/>
          <w:kern w:val="0"/>
          <w:sz w:val="44"/>
          <w:szCs w:val="44"/>
        </w:rPr>
        <w:t xml:space="preserve">         </w:t>
      </w:r>
      <w:r w:rsidRPr="00A314AA">
        <w:rPr>
          <w:rFonts w:hint="eastAsia" w:ascii="方正小标宋简体" w:hAnsi="仿宋" w:eastAsia="方正小标宋简体" w:cs="仿宋"/>
          <w:color w:val="000000"/>
          <w:kern w:val="0"/>
          <w:sz w:val="44"/>
          <w:szCs w:val="44"/>
        </w:rPr>
        <w:t>专</w:t>
      </w:r>
      <w:r w:rsidRPr="00A314AA">
        <w:rPr>
          <w:rFonts w:hint="eastAsia" w:ascii="方正小标宋简体" w:hAnsi="仿宋" w:eastAsia="方正小标宋简体" w:cs="仿宋"/>
          <w:snapToGrid w:val="0"/>
          <w:color w:val="000000"/>
          <w:kern w:val="0"/>
          <w:sz w:val="44"/>
          <w:szCs w:val="44"/>
        </w:rPr>
        <w:t>业技术工作</w:t>
      </w:r>
      <w:r w:rsidRPr="00A314AA" w:rsidR="00242CA0">
        <w:rPr>
          <w:rFonts w:hint="eastAsia" w:ascii="方正小标宋简体" w:hAnsi="仿宋" w:eastAsia="方正小标宋简体" w:cs="仿宋"/>
          <w:snapToGrid w:val="0"/>
          <w:color w:val="000000"/>
          <w:kern w:val="0"/>
          <w:sz w:val="44"/>
          <w:szCs w:val="44"/>
        </w:rPr>
        <w:t>报告</w:t>
      </w:r>
      <w:r w:rsidRPr="00A314AA">
        <w:rPr>
          <w:rFonts w:hint="eastAsia" w:ascii="方正小标宋简体" w:hAnsi="仿宋" w:eastAsia="方正小标宋简体" w:cs="仿宋"/>
          <w:snapToGrid w:val="0"/>
          <w:color w:val="000000"/>
          <w:kern w:val="0"/>
          <w:sz w:val="44"/>
          <w:szCs w:val="44"/>
        </w:rPr>
        <w:t xml:space="preserve"> </w:t>
      </w:r>
    </w:p>
    <w:p w:rsidR="00A73DBE" w:rsidRDefault="00A73DBE">
      <w:pPr>
        <w:spacing w:line="360" w:lineRule="auto"/>
        <w:rPr>
          <w:rFonts w:eastAsia="仿宋_GB2312"/>
          <w:bCs/>
          <w:sz w:val="30"/>
          <w:szCs w:val="30"/>
        </w:rPr>
      </w:pPr>
      <w:r>
        <w:rPr>
          <w:rFonts w:hint="eastAsia" w:eastAsia="仿宋_GB2312"/>
          <w:bCs/>
          <w:sz w:val="30"/>
          <w:szCs w:val="30"/>
        </w:rPr>
        <w:t>申报人：</w:t>
      </w:r>
      <w:bookmarkStart w:name="RealName" w:id="0"/>
      <w:r w:rsidR="00A30A5D">
        <w:rPr>
          <w:rFonts w:hint="eastAsia" w:asciiTheme="minorEastAsia" w:hAnsiTheme="minorEastAsia" w:eastAsiaTheme="minorEastAsia"/>
          <w:bCs/>
          <w:sz w:val="24"/>
        </w:rPr>
        <w:t xml:space="preserve">黄小珍                  </w:t>
      </w:r>
      <w:bookmarkEnd w:id="0"/>
      <w:r w:rsidR="00A30A5D">
        <w:rPr>
          <w:rFonts w:hint="eastAsia" w:eastAsia="仿宋_GB2312"/>
          <w:bCs/>
          <w:sz w:val="30"/>
          <w:szCs w:val="30"/>
        </w:rPr>
        <w:t xml:space="preserve"> </w:t>
      </w:r>
      <w:r w:rsidR="00242CA0">
        <w:rPr>
          <w:rFonts w:hint="eastAsia" w:eastAsia="仿宋_GB2312"/>
          <w:bCs/>
          <w:sz w:val="30"/>
          <w:szCs w:val="30"/>
        </w:rPr>
        <w:t>所在</w:t>
      </w:r>
      <w:r>
        <w:rPr>
          <w:rFonts w:hint="eastAsia" w:eastAsia="仿宋_GB2312"/>
          <w:bCs/>
          <w:sz w:val="30"/>
          <w:szCs w:val="30"/>
        </w:rPr>
        <w:t>科室：</w:t>
      </w:r>
      <w:bookmarkStart w:name="Department" w:id="1"/>
      <w:r w:rsidRPr="007D6A47" w:rsidR="007D6A47">
        <w:rPr>
          <w:rFonts w:hint="eastAsia" w:asciiTheme="minorEastAsia" w:hAnsiTheme="minorEastAsia" w:eastAsiaTheme="minorEastAsia"/>
          <w:bCs/>
          <w:sz w:val="24"/>
        </w:rPr>
        <w:t xml:space="preserve">检验科</w:t>
      </w:r>
      <w:bookmarkEnd w:id="1"/>
    </w:p>
    <w:p w:rsidRPr="00E04AE5" w:rsidR="00A73DBE" w:rsidRDefault="00A73DBE">
      <w:pPr>
        <w:spacing w:line="360" w:lineRule="auto"/>
        <w:rPr>
          <w:rFonts w:asciiTheme="minorEastAsia" w:hAnsiTheme="minorEastAsia" w:eastAsiaTheme="minorEastAsia"/>
          <w:sz w:val="24"/>
        </w:rPr>
      </w:pPr>
      <w:r>
        <w:rPr>
          <w:rFonts w:hint="eastAsia" w:eastAsia="仿宋_GB2312"/>
          <w:bCs/>
          <w:sz w:val="30"/>
          <w:szCs w:val="30"/>
        </w:rPr>
        <w:t>申报</w:t>
      </w:r>
      <w:r w:rsidR="0025519E">
        <w:rPr>
          <w:rFonts w:hint="eastAsia" w:eastAsia="仿宋_GB2312"/>
          <w:bCs/>
          <w:sz w:val="30"/>
          <w:szCs w:val="30"/>
        </w:rPr>
        <w:t>职称</w:t>
      </w:r>
      <w:r>
        <w:rPr>
          <w:rFonts w:hint="eastAsia" w:eastAsia="仿宋_GB2312"/>
          <w:bCs/>
          <w:sz w:val="30"/>
          <w:szCs w:val="30"/>
        </w:rPr>
        <w:t>：</w:t>
      </w:r>
      <w:bookmarkStart w:name="DeclareQualification" w:id="2"/>
      <w:r w:rsidRPr="00A904F4">
        <w:rPr>
          <w:rFonts w:hint="eastAsia" w:asciiTheme="minorEastAsia" w:hAnsiTheme="minorEastAsia" w:eastAsiaTheme="minorEastAsia"/>
          <w:bCs/>
          <w:sz w:val="24"/>
        </w:rPr>
        <w:t xml:space="preserve">副主任技师           </w:t>
      </w:r>
      <w:bookmarkEnd w:id="2"/>
      <w:r w:rsidRPr="00A904F4">
        <w:rPr>
          <w:rFonts w:hint="eastAsia" w:eastAsia="仿宋_GB2312"/>
          <w:bCs/>
          <w:sz w:val="30"/>
          <w:szCs w:val="30"/>
        </w:rPr>
        <w:t xml:space="preserve"> </w:t>
      </w:r>
      <w:r>
        <w:rPr>
          <w:rFonts w:hint="eastAsia" w:eastAsia="仿宋_GB2312"/>
          <w:bCs/>
          <w:sz w:val="30"/>
          <w:szCs w:val="30"/>
        </w:rPr>
        <w:t>申报专业：</w:t>
      </w:r>
      <w:bookmarkStart w:name="DeclareSpeciality" w:id="3"/>
      <w:r w:rsidRPr="007D6A47" w:rsidR="007D6A47">
        <w:rPr>
          <w:rFonts w:hint="eastAsia" w:asciiTheme="minorEastAsia" w:hAnsiTheme="minorEastAsia" w:eastAsiaTheme="minorEastAsia"/>
          <w:bCs/>
          <w:sz w:val="24"/>
        </w:rPr>
        <w:t xml:space="preserve">输血技术</w:t>
      </w:r>
      <w:bookmarkEnd w:id="3"/>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9108"/>
      </w:tblGrid>
      <w:tr w:rsidR="00A73DBE" w:rsidTr="00B13614">
        <w:trPr>
          <w:trHeight w:val="12038"/>
        </w:trPr>
        <w:tc>
          <w:tcPr>
            <w:tcW w:w="9108" w:type="dxa"/>
            <w:tcBorders>
              <w:top w:val="single" w:color="auto" w:sz="4" w:space="0"/>
              <w:left w:val="single" w:color="auto" w:sz="4" w:space="0"/>
              <w:bottom w:val="single" w:color="auto" w:sz="4" w:space="0"/>
              <w:right w:val="single" w:color="auto" w:sz="4" w:space="0"/>
            </w:tcBorders>
          </w:tcPr>
          <w:p w:rsidRPr="007E2818" w:rsidR="00F145A5" w:rsidP="007E38F1" w:rsidRDefault="00F145A5">
            <w:pPr>
              <w:adjustRightInd w:val="0"/>
              <w:spacing w:line="360" w:lineRule="auto"/>
              <w:rPr>
                <w:rFonts w:asciiTheme="minorEastAsia" w:hAnsiTheme="minorEastAsia" w:eastAsiaTheme="minorEastAsia"/>
                <w:sz w:val="24"/>
              </w:rPr>
            </w:pPr>
            <w:bookmarkStart w:name="ProAndTechWorkReport__MultiParag" w:id="4"/>
            <w:r>
              <w:t xml:space="preserve">    本人1998年8月在梅州市卫生学校医学检验专业毕业后分配到梅州市中心血站工作，2003年5月取得临床医学检验技术初级（师）资格并被聘为梅州市中心血站检验技师，2008年1月毕业于中山大学医学检验专业， 2010年5月取得临床医学检验技术中级资格并被聘为梅州市中心血站主管检验技师， 2017年8月起任检验科负责人，至今从事血站检验工作20年。任主管检验技师以来，严格要求自己，遵纪守法，坚决贯彻执行党的路线方针政策，具有良好的职业道德和强烈的血液质量安全责任意识，满腔热情地投入到血液检验工作。认真学习习近平新时代中国特色社会主义思想和习近平总书记系列重要讲话精神、党的十九大精神、中国共产党廉洁自律准则等，坚持学习《实时荧光PCR技术》《临床输血进展》《血站技术操作规程》等本专业先进技术知识，不断提高自己的政治思想觉悟和专业业务素养，通过不断的学习和努力工作，取得了较好的成绩。</w:t>
            </w:r>
            <w:r>
              <w:br/>
            </w:r>
            <w:r>
              <w:t xml:space="preserve">    一、专业技术工作开展情况</w:t>
            </w:r>
            <w:r>
              <w:br/>
            </w:r>
            <w:r>
              <w:t xml:space="preserve">    任现职以来，依照《血站管理办法》、《血站质量管理规范》《血站实验室质量管理规范》、《血站技术操作规程(2015年版)》及相关法律法规和技术标准的相关要求，对全市无偿献血血液标本按国家标准要求进行集中检测、统一供血。每年采集的无偿献血检测人数达到3万以上，本人对实验室软硬件建设和员工的专业技术培训做了大量工作。①加强实验室建设和关键设备、软件管理。2016年2月份完成中央资金项目血站核酸实验室建设，顺利通过省核酸检测实验室技术验收标准评审，核酸检测实验室的布局、流程、设备设施配置符合开展核酸检测工作的要求。2016年2月起无偿献血者血液筛查核酸检测做到全覆盖，为降低输血传播风险和保证临床用血的血液质量安全，按规定都经过艾滋病病毒、乙肝病毒、丙肝病毒核酸检测。2017年对实验室进行改建并顺利完成，现有建筑面积500平方米，按要求做到布局合理、分区明确、流程清晰、人物分流。2017年年底核酸检测更换新的二代核酸BCI试剂，具有更高的灵敏度和特异性，大大降低了“窗口期”感染的风险，更加保证临床用血的安全性。按现行质量体系，加强对仪器设备的管理，目前有2台全自动酶免分析仪、2台全自动加样仪等关键设备，按要求进行年度校准并全部满足正常使用要求。2016年对实验室信息管理系统进行了更换，2017年5月份新购置2台干片式ALT快速检测仪用于无偿献血的快速初筛，有效的降低了血液检测报废率，实现更加规范化、科学化、标准化的管理，保证血液质量安全。②严格按单位统一部署完成科室内部培训工作。按培训计划要求每年对全科室员工开展相关培训、质量控制学习讨论，包括岗位职责、仪器操作维护、关键控制点处理、持续性工作改进计划，增强人员对血液安全的责任感，并做好培训考核。③狠抓工作落实，持续改进各项工作。本人把SOP落实到日常工作中的每一个环节、每一个细节，实验室工作无小事，狠抓日常工作，使各项工作逐步走上了标准化、规范化的轨道，建立了自我完善和持续改进的长效机制，防止和杜绝血液质量安全事故和差错的发生，保证临床用血的质量安全。 ④以“规范”为基础，完善质量管理体系。2017年8月本人带领同事依照新版操作规程对质量体系文件进行全面的改版，对存在的问题逐项整改，从细微处、小细节上保证血液质量，使质量体系更加完善，提高检验工作质量。⑤加强血液检测管理，严把质量关。按照《血站技术操作规程》要求，对HIV、HBV和HCV感染标志物采用2遍血清学检测和1遍核酸检测，以“过程”管理为控制点，严格执行标准操作规程，确保血液质量安全。⑥积极参加能力验证活动，取得优秀成绩。每年均参加卫生部和广东省室间质控能力验证活动，在质量考核中取得优秀成绩，累积性能评价满意。参加全市医疗机构HIV初筛实验室血清学能力考评100分，职能工作考核100分，综合考评优秀。⑦强化实验室安全意识。按照实验室安全卫生的相关规定，强化实验室质量安全管理，无生物安全事故发生，同时做好安全生产，落实安全生产责任制，加强安全检查，对发现问题隐患及时整改。⑧认真做好HIV的检测及疫情上报工作。严格按照《艾滋病检测技术规范》要求，遵守中国疾病预防控制信息系统上报程序，并将HIV初筛阳性的标本送市疾病预防控制中心HIV确证实验室进行确证，并按要求做好相关资料收集、填写录入工作。  </w:t>
            </w:r>
            <w:r>
              <w:br/>
            </w:r>
            <w:r>
              <w:t xml:space="preserve">    二、专业技术能力方面</w:t>
            </w:r>
            <w:r>
              <w:br/>
            </w:r>
            <w:r>
              <w:t xml:space="preserve">    2015年至今年，本站每年采血量保持在8吨左右，检测无偿献血标本数3万多人份，下设各县（市、区）共8个采血点，采集血液标本均集中在我站按国家标准要求进行集中检测，采集血液统一供血。本人每年从事血液检测及科室管理工作 45 周以上，能独立解决本专业较复杂疑难的检验、诊断及仪器使用等技术问题，每年开展血液检测试验操作500多批次，能够独立完成较复杂的技术指导工作和检验结果咨询工作，参加工作以来没有出现工作差错和失误。</w:t>
            </w:r>
            <w:r>
              <w:br/>
            </w:r>
            <w:r>
              <w:t xml:space="preserve">    三、科研及教学培训情况</w:t>
            </w:r>
            <w:r>
              <w:br/>
            </w:r>
            <w:r>
              <w:t xml:space="preserve">    积极开展科研活动，在2014年6月作为项目负责人申报了梅州市科技计划项目（医研类）项目《梅州市无偿献血血液报废原因分析及预防对策研究》（项目编号：2014B110），已按计划完成全部研究工作，在《海南医学》《中国药物经济学》杂志发表相关论文2篇，通过了专家组的结题验收。通过开展无偿献血血液报废的原因分析，对血液的采集、制备、分离各个环节加强质量控制，进行科学的干预，有效避免了不必要的浪费，提高了无偿献血血液的利用率，社会效益显著。在任期内积极撰写论文，前后在核心期刊上发表论文3篇。任现职以来，认真做好带教、指导、培训工作，先后带教本站9名我站新参加工作人员，对他们进行献血者血液检测项目的相关教学。每年坚持在单位举办进行5次以上培训授课。</w:t>
            </w:r>
            <w:r>
              <w:br/>
            </w:r>
            <w:r>
              <w:t xml:space="preserve">    四、解决本专业复杂问题</w:t>
            </w:r>
            <w:r>
              <w:br/>
            </w:r>
            <w:r>
              <w:t xml:space="preserve">    2017年9月，购进了一批新批号的酶免试剂，在使用过程中连续几天出现质控S/CO值与上一批号试剂相比偏低的情况，但数值仍在正常范围内。出现这种情况，经自己冷静思考，分析可能出现问题的环节，从以下几方面进行处理：①核对试剂说明书，再次检查该批试剂有无操作上的变化；②检查涉及实验的操作者在操作过程中，每一个步骤是否严格按照标准操作规程进行，关键控制点是否注意核对；③检查仪器是否出现未知或无提示的故障。经过几天的跟踪实验，以上三点均无异常。我再次比对上一批不同批号的试剂的检测结果，发现新批号试剂检测结果确实偏低。通过反复思考，决定与试剂厂商联系，并从多方面了解其它使用该批试剂的单位是否也出现同样问题。终于，我找到了问题的症结所在。该试剂使用的底物显色剂需要配置，试剂说明书的描述是“配制后，在18-30℃（暗处），可稳定6小时”。我们的实验操作人员按此要求进行配置，但基本上是提前4小时配置。观察发现，新批号的试剂可能因为工艺等问题，需要“即配即用”才可达到预期效果。找到原因后，我要求实验操作人员立即整改，之后再没有出现质控S/CO值偏低的情况。作为一名检验人员，应该时刻保持警惕、严谨的工作态度，保证每一个检测标本结果准确、安全、可靠。</w:t>
            </w:r>
            <w:r>
              <w:br/>
            </w:r>
            <w:r>
              <w:t xml:space="preserve">    五、今后努力方向</w:t>
            </w:r>
            <w:r>
              <w:br/>
            </w:r>
            <w:r>
              <w:t xml:space="preserve">    本人在任期内取得了一定的成绩，得到了上级和同行的认可，这都离不开领导的关心、上级专家的指导和同事同行们的大力支持。虽然取得了一定的成绩，但血液传播传染病高发的形势依然严峻，血液检测工作压力依旧很大。我将不断学习先进的国内外血液检测相关专业知识，掌握血液检测的新技术，始终将准确、安全、可靠作为工作的核心和动力。团结同事，做好献血者的血液检测工作，严把血液质量关，确保为临床提供安全的血液。</w:t>
            </w:r>
            <w:r>
              <w:br/>
            </w:r>
            <w:r>
              <w:t xml:space="preserve"/>
            </w:r>
            <w:r>
              <w:br/>
            </w:r>
            <w:r>
              <w:t xml:space="preserve"/>
            </w:r>
            <w:bookmarkEnd w:id="4"/>
          </w:p>
        </w:tc>
      </w:tr>
    </w:tbl>
    <w:p w:rsidR="00A73DBE" w:rsidRDefault="00835027">
      <w:pPr>
        <w:spacing w:line="400" w:lineRule="exact"/>
        <w:ind w:left="-197" w:leftChars="-95" w:hanging="2"/>
        <w:rPr>
          <w:rFonts w:ascii="仿宋_GB2312" w:eastAsia="仿宋_GB2312"/>
          <w:sz w:val="24"/>
        </w:rPr>
      </w:pPr>
      <w:r>
        <w:rPr>
          <w:rFonts w:hint="eastAsia" w:ascii="仿宋_GB2312" w:eastAsia="仿宋_GB2312"/>
          <w:szCs w:val="21"/>
        </w:rPr>
        <w:t>注明：此表</w:t>
      </w:r>
      <w:r w:rsidR="00EC7C81">
        <w:rPr>
          <w:rFonts w:hint="eastAsia" w:ascii="仿宋_GB2312" w:eastAsia="仿宋_GB2312"/>
          <w:szCs w:val="21"/>
        </w:rPr>
        <w:t>内容</w:t>
      </w:r>
      <w:r w:rsidRPr="00EC7C81" w:rsidR="00EC7C81">
        <w:rPr>
          <w:rFonts w:hint="eastAsia" w:ascii="仿宋_GB2312" w:eastAsia="仿宋_GB2312"/>
          <w:szCs w:val="21"/>
        </w:rPr>
        <w:t>由申报人在网上申报系统填写保存，由单位生成打印用于公示。</w:t>
      </w:r>
    </w:p>
    <w:sectPr w:rsidR="00A73DBE" w:rsidSect="00BF41BC">
      <w:pgSz w:w="11906" w:h="16838"/>
      <w:pgMar w:top="1440" w:right="1797" w:bottom="56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752" w:rsidRDefault="00C53752" w:rsidP="009312A4">
      <w:r>
        <w:separator/>
      </w:r>
    </w:p>
  </w:endnote>
  <w:endnote w:type="continuationSeparator" w:id="0">
    <w:p w:rsidR="00C53752" w:rsidRDefault="00C53752" w:rsidP="00931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752" w:rsidRDefault="00C53752" w:rsidP="009312A4">
      <w:r>
        <w:separator/>
      </w:r>
    </w:p>
  </w:footnote>
  <w:footnote w:type="continuationSeparator" w:id="0">
    <w:p w:rsidR="00C53752" w:rsidRDefault="00C53752" w:rsidP="00931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formatting="1" w:enforcement="1" w:cryptProviderType="rsaFull" w:cryptAlgorithmClass="hash" w:cryptAlgorithmType="typeAny" w:cryptAlgorithmSid="4" w:cryptSpinCount="100000" w:hash="R9NtJ/pNAkfQ3W+Z1upPqlzV/ow=" w:salt="ZuXzmveV05UNQSYVyTUVJA=="/>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34F10"/>
    <w:rsid w:val="000935A9"/>
    <w:rsid w:val="000A6FE9"/>
    <w:rsid w:val="00172A27"/>
    <w:rsid w:val="001D312D"/>
    <w:rsid w:val="00242CA0"/>
    <w:rsid w:val="0025519E"/>
    <w:rsid w:val="002A160C"/>
    <w:rsid w:val="003379F5"/>
    <w:rsid w:val="003949F1"/>
    <w:rsid w:val="003C5111"/>
    <w:rsid w:val="0060341E"/>
    <w:rsid w:val="00687112"/>
    <w:rsid w:val="00692F96"/>
    <w:rsid w:val="007A0DFE"/>
    <w:rsid w:val="007B432B"/>
    <w:rsid w:val="007D6A47"/>
    <w:rsid w:val="007E1C7B"/>
    <w:rsid w:val="007E2818"/>
    <w:rsid w:val="007E38F1"/>
    <w:rsid w:val="00835027"/>
    <w:rsid w:val="009312A4"/>
    <w:rsid w:val="009B0494"/>
    <w:rsid w:val="00A30A5D"/>
    <w:rsid w:val="00A314AA"/>
    <w:rsid w:val="00A73DBE"/>
    <w:rsid w:val="00A904F4"/>
    <w:rsid w:val="00B13614"/>
    <w:rsid w:val="00BF41BC"/>
    <w:rsid w:val="00BF5D34"/>
    <w:rsid w:val="00C53752"/>
    <w:rsid w:val="00CA613E"/>
    <w:rsid w:val="00CE6A0B"/>
    <w:rsid w:val="00DF2C2F"/>
    <w:rsid w:val="00E04AE5"/>
    <w:rsid w:val="00EC7C81"/>
    <w:rsid w:val="00EF2E37"/>
    <w:rsid w:val="00F010D1"/>
    <w:rsid w:val="00F145A5"/>
    <w:rsid w:val="00F216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B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BF41BC"/>
    <w:rPr>
      <w:rFonts w:ascii="Times New Roman" w:hAnsi="Times New Roman"/>
      <w:kern w:val="2"/>
      <w:sz w:val="18"/>
      <w:szCs w:val="18"/>
    </w:rPr>
  </w:style>
  <w:style w:type="character" w:customStyle="1" w:styleId="Char0">
    <w:name w:val="页眉 Char"/>
    <w:basedOn w:val="a0"/>
    <w:link w:val="a4"/>
    <w:rsid w:val="00BF41BC"/>
    <w:rPr>
      <w:rFonts w:ascii="Times New Roman" w:hAnsi="Times New Roman"/>
      <w:kern w:val="2"/>
      <w:sz w:val="18"/>
      <w:szCs w:val="18"/>
    </w:rPr>
  </w:style>
  <w:style w:type="paragraph" w:styleId="a4">
    <w:name w:val="header"/>
    <w:basedOn w:val="a"/>
    <w:link w:val="Char0"/>
    <w:rsid w:val="00BF41BC"/>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BF41BC"/>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E7F8B-F443-4B95-85A0-77AE4EE3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19</Words>
  <Characters>113</Characters>
  <Application>Microsoft Office Word</Application>
  <DocSecurity>8</DocSecurity>
  <PresentationFormat/>
  <Lines>1</Lines>
  <Paragraphs>1</Paragraphs>
  <Slides>0</Slides>
  <Notes>0</Notes>
  <HiddenSlides>0</HiddenSlides>
  <MMClips>0</MMClips>
  <ScaleCrop>false</ScaleCrop>
  <Company>Microsoft</Company>
  <LinksUpToDate>false</LinksUpToDate>
  <CharactersWithSpaces>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专业技术工作实例表</dc:title>
  <cp:lastModifiedBy>liangwen lin</cp:lastModifiedBy>
  <cp:revision>15</cp:revision>
  <cp:lastPrinted>2015-08-11T07:49:00Z</cp:lastPrinted>
  <dcterms:created xsi:type="dcterms:W3CDTF">2017-08-01T09:30:00Z</dcterms:created>
  <dcterms:modified xsi:type="dcterms:W3CDTF">2018-09-05T04:37:00Z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